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kern w:val="0"/>
          <w:sz w:val="32"/>
          <w:szCs w:val="32"/>
          <w:lang w:val="en-US" w:eastAsia="zh-CN" w:bidi="ar-SA"/>
        </w:rPr>
      </w:pPr>
      <w:bookmarkStart w:id="0" w:name="_Toc469969645"/>
      <w:bookmarkStart w:id="1" w:name="_Toc463071336"/>
      <w:r>
        <w:rPr>
          <w:rFonts w:hint="eastAsia" w:ascii="宋体" w:hAnsi="宋体" w:eastAsia="宋体" w:cs="宋体"/>
          <w:b/>
          <w:bCs/>
          <w:kern w:val="0"/>
          <w:sz w:val="32"/>
          <w:szCs w:val="32"/>
          <w:lang w:val="en-US" w:eastAsia="zh-CN" w:bidi="ar-SA"/>
        </w:rPr>
        <w:t>广州医科大学附属中医医院</w:t>
      </w:r>
      <w:r>
        <w:rPr>
          <w:rFonts w:hint="eastAsia" w:ascii="宋体" w:hAnsi="宋体" w:cs="宋体"/>
          <w:b/>
          <w:bCs/>
          <w:kern w:val="0"/>
          <w:sz w:val="32"/>
          <w:szCs w:val="32"/>
          <w:lang w:val="en-US" w:eastAsia="zh-CN" w:bidi="ar-SA"/>
        </w:rPr>
        <w:t>2026年分包机耗材供应商遴选</w:t>
      </w:r>
      <w:r>
        <w:rPr>
          <w:rFonts w:hint="eastAsia" w:ascii="宋体" w:hAnsi="宋体" w:eastAsia="宋体" w:cs="宋体"/>
          <w:b/>
          <w:bCs/>
          <w:kern w:val="0"/>
          <w:sz w:val="32"/>
          <w:szCs w:val="32"/>
          <w:lang w:val="en-US" w:eastAsia="zh-CN" w:bidi="ar-SA"/>
        </w:rPr>
        <w:t>项目采购需求文件</w:t>
      </w:r>
    </w:p>
    <w:p>
      <w:pPr>
        <w:numPr>
          <w:ilvl w:val="0"/>
          <w:numId w:val="1"/>
        </w:numPr>
        <w:spacing w:after="156" w:afterLines="50" w:line="360" w:lineRule="auto"/>
        <w:rPr>
          <w:rFonts w:hint="eastAsia" w:ascii="宋体" w:hAnsi="宋体" w:cs="宋体"/>
          <w:b/>
          <w:bCs/>
          <w:color w:val="000000"/>
          <w:sz w:val="28"/>
          <w:szCs w:val="28"/>
          <w:shd w:val="clear" w:color="auto" w:fill="FFFFFF"/>
          <w:lang w:val="en-US" w:eastAsia="zh-CN"/>
        </w:rPr>
      </w:pPr>
      <w:r>
        <w:rPr>
          <w:rFonts w:hint="eastAsia" w:ascii="宋体" w:hAnsi="宋体" w:eastAsia="宋体" w:cs="宋体"/>
          <w:b/>
          <w:bCs/>
          <w:color w:val="000000"/>
          <w:sz w:val="28"/>
          <w:szCs w:val="28"/>
          <w:shd w:val="clear" w:color="auto" w:fill="FFFFFF"/>
        </w:rPr>
        <w:t>项目</w:t>
      </w:r>
      <w:r>
        <w:rPr>
          <w:rFonts w:hint="eastAsia" w:ascii="宋体" w:hAnsi="宋体" w:cs="宋体"/>
          <w:b/>
          <w:bCs/>
          <w:color w:val="000000"/>
          <w:sz w:val="28"/>
          <w:szCs w:val="28"/>
          <w:shd w:val="clear" w:color="auto" w:fill="FFFFFF"/>
          <w:lang w:val="en-US" w:eastAsia="zh-CN"/>
        </w:rPr>
        <w:t>内容</w:t>
      </w:r>
    </w:p>
    <w:p>
      <w:pPr>
        <w:numPr>
          <w:ilvl w:val="0"/>
          <w:numId w:val="0"/>
        </w:numPr>
        <w:spacing w:after="156" w:afterLines="50"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sz w:val="28"/>
          <w:szCs w:val="28"/>
          <w:shd w:val="clear" w:color="auto" w:fill="FFFFFF"/>
        </w:rPr>
        <w:t>广州医科大学附属中医医院202</w:t>
      </w:r>
      <w:r>
        <w:rPr>
          <w:rFonts w:hint="eastAsia" w:ascii="宋体" w:hAnsi="宋体" w:cs="宋体"/>
          <w:color w:val="000000"/>
          <w:sz w:val="28"/>
          <w:szCs w:val="28"/>
          <w:shd w:val="clear" w:color="auto" w:fill="FFFFFF"/>
          <w:lang w:val="en-US" w:eastAsia="zh-CN"/>
        </w:rPr>
        <w:t>6</w:t>
      </w:r>
      <w:r>
        <w:rPr>
          <w:rFonts w:hint="eastAsia" w:ascii="宋体" w:hAnsi="宋体" w:eastAsia="宋体" w:cs="宋体"/>
          <w:color w:val="000000"/>
          <w:sz w:val="28"/>
          <w:szCs w:val="28"/>
          <w:shd w:val="clear" w:color="auto" w:fill="FFFFFF"/>
        </w:rPr>
        <w:t>年分包机耗材供应商遴选</w:t>
      </w:r>
      <w:r>
        <w:rPr>
          <w:rFonts w:hint="eastAsia" w:ascii="宋体" w:hAnsi="宋体" w:cs="宋体"/>
          <w:color w:val="000000"/>
          <w:sz w:val="28"/>
          <w:szCs w:val="28"/>
          <w:shd w:val="clear" w:color="auto" w:fill="FFFFFF"/>
          <w:lang w:val="en-US" w:eastAsia="zh-CN"/>
        </w:rPr>
        <w:t>项目</w:t>
      </w:r>
      <w:r>
        <w:rPr>
          <w:rFonts w:hint="eastAsia" w:ascii="宋体" w:hAnsi="宋体" w:eastAsia="宋体" w:cs="宋体"/>
          <w:color w:val="000000"/>
          <w:sz w:val="28"/>
          <w:szCs w:val="28"/>
          <w:shd w:val="clear" w:color="auto" w:fill="FFFFFF"/>
        </w:rPr>
        <w:t>。</w:t>
      </w:r>
    </w:p>
    <w:bookmarkEnd w:id="0"/>
    <w:bookmarkEnd w:id="1"/>
    <w:p>
      <w:pPr>
        <w:numPr>
          <w:ilvl w:val="0"/>
          <w:numId w:val="0"/>
        </w:numPr>
        <w:spacing w:line="360" w:lineRule="auto"/>
        <w:rPr>
          <w:rFonts w:hint="eastAsia" w:ascii="宋体" w:hAnsi="宋体" w:eastAsia="宋体" w:cs="宋体"/>
          <w:sz w:val="28"/>
          <w:szCs w:val="28"/>
          <w:shd w:val="clear" w:color="auto" w:fill="FFFFFF"/>
          <w:lang w:val="en-US" w:eastAsia="zh-CN"/>
        </w:rPr>
      </w:pPr>
      <w:r>
        <w:rPr>
          <w:rStyle w:val="13"/>
          <w:rFonts w:hint="eastAsia" w:ascii="宋体" w:hAnsi="宋体" w:cs="宋体"/>
          <w:b/>
          <w:bCs w:val="0"/>
          <w:color w:val="000000" w:themeColor="text1"/>
          <w:sz w:val="28"/>
          <w:szCs w:val="28"/>
          <w:lang w:val="en-US" w:eastAsia="zh-CN"/>
          <w14:textFill>
            <w14:solidFill>
              <w14:schemeClr w14:val="tx1"/>
            </w14:solidFill>
          </w14:textFill>
        </w:rPr>
        <w:t>二、分包机耗材配置需求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932"/>
        <w:gridCol w:w="2225"/>
        <w:gridCol w:w="113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widowControl w:val="0"/>
              <w:numPr>
                <w:ilvl w:val="0"/>
                <w:numId w:val="0"/>
              </w:numPr>
              <w:spacing w:line="360" w:lineRule="auto"/>
              <w:jc w:val="center"/>
              <w:rPr>
                <w:rFonts w:hint="default" w:ascii="宋体" w:hAnsi="宋体" w:cs="宋体"/>
                <w:b/>
                <w:bCs/>
                <w:sz w:val="28"/>
                <w:szCs w:val="28"/>
                <w:shd w:val="clear" w:color="auto" w:fill="FFFFFF"/>
                <w:vertAlign w:val="baseline"/>
                <w:lang w:val="en-US" w:eastAsia="zh-CN"/>
              </w:rPr>
            </w:pPr>
            <w:r>
              <w:rPr>
                <w:rFonts w:hint="eastAsia" w:ascii="宋体" w:hAnsi="宋体" w:cs="宋体"/>
                <w:b/>
                <w:bCs/>
                <w:sz w:val="28"/>
                <w:szCs w:val="28"/>
                <w:shd w:val="clear" w:color="auto" w:fill="FFFFFF"/>
                <w:vertAlign w:val="baseline"/>
                <w:lang w:val="en-US" w:eastAsia="zh-CN"/>
              </w:rPr>
              <w:t>采购货物</w:t>
            </w:r>
          </w:p>
        </w:tc>
        <w:tc>
          <w:tcPr>
            <w:tcW w:w="1932" w:type="dxa"/>
          </w:tcPr>
          <w:p>
            <w:pPr>
              <w:widowControl w:val="0"/>
              <w:numPr>
                <w:ilvl w:val="0"/>
                <w:numId w:val="0"/>
              </w:numPr>
              <w:spacing w:line="360" w:lineRule="auto"/>
              <w:jc w:val="center"/>
              <w:rPr>
                <w:rFonts w:hint="default" w:ascii="宋体" w:hAnsi="宋体" w:cs="宋体"/>
                <w:b/>
                <w:bCs/>
                <w:sz w:val="28"/>
                <w:szCs w:val="28"/>
                <w:shd w:val="clear" w:color="auto" w:fill="FFFFFF"/>
                <w:vertAlign w:val="baseline"/>
                <w:lang w:val="en-US" w:eastAsia="zh-CN"/>
              </w:rPr>
            </w:pPr>
            <w:r>
              <w:rPr>
                <w:rFonts w:hint="eastAsia" w:ascii="宋体" w:hAnsi="宋体" w:cs="宋体"/>
                <w:b/>
                <w:bCs/>
                <w:sz w:val="28"/>
                <w:szCs w:val="28"/>
                <w:shd w:val="clear" w:color="auto" w:fill="FFFFFF"/>
                <w:vertAlign w:val="baseline"/>
                <w:lang w:val="en-US" w:eastAsia="zh-CN"/>
              </w:rPr>
              <w:t>最高单价限价</w:t>
            </w:r>
          </w:p>
        </w:tc>
        <w:tc>
          <w:tcPr>
            <w:tcW w:w="2225" w:type="dxa"/>
          </w:tcPr>
          <w:p>
            <w:pPr>
              <w:widowControl w:val="0"/>
              <w:numPr>
                <w:ilvl w:val="0"/>
                <w:numId w:val="0"/>
              </w:numPr>
              <w:spacing w:line="360" w:lineRule="auto"/>
              <w:jc w:val="center"/>
              <w:rPr>
                <w:rFonts w:hint="default" w:ascii="宋体" w:hAnsi="宋体" w:cs="宋体"/>
                <w:b/>
                <w:bCs/>
                <w:sz w:val="28"/>
                <w:szCs w:val="28"/>
                <w:shd w:val="clear" w:color="auto" w:fill="FFFFFF"/>
                <w:vertAlign w:val="baseline"/>
                <w:lang w:val="en-US" w:eastAsia="zh-CN"/>
              </w:rPr>
            </w:pPr>
            <w:r>
              <w:rPr>
                <w:rFonts w:hint="eastAsia" w:ascii="宋体" w:hAnsi="宋体" w:cs="宋体"/>
                <w:b/>
                <w:bCs/>
                <w:sz w:val="28"/>
                <w:szCs w:val="28"/>
                <w:shd w:val="clear" w:color="auto" w:fill="FFFFFF"/>
                <w:vertAlign w:val="baseline"/>
                <w:lang w:val="en-US" w:eastAsia="zh-CN"/>
              </w:rPr>
              <w:t>详细内容</w:t>
            </w:r>
          </w:p>
        </w:tc>
        <w:tc>
          <w:tcPr>
            <w:tcW w:w="1131" w:type="dxa"/>
          </w:tcPr>
          <w:p>
            <w:pPr>
              <w:widowControl w:val="0"/>
              <w:numPr>
                <w:ilvl w:val="0"/>
                <w:numId w:val="0"/>
              </w:numPr>
              <w:spacing w:line="360" w:lineRule="auto"/>
              <w:jc w:val="center"/>
              <w:rPr>
                <w:rFonts w:hint="default" w:ascii="宋体" w:hAnsi="宋体" w:cs="宋体"/>
                <w:b/>
                <w:bCs/>
                <w:sz w:val="28"/>
                <w:szCs w:val="28"/>
                <w:shd w:val="clear" w:color="auto" w:fill="FFFFFF"/>
                <w:vertAlign w:val="baseline"/>
                <w:lang w:val="en-US" w:eastAsia="zh-CN"/>
              </w:rPr>
            </w:pPr>
            <w:r>
              <w:rPr>
                <w:rFonts w:hint="eastAsia" w:ascii="宋体" w:hAnsi="宋体" w:cs="宋体"/>
                <w:b/>
                <w:bCs/>
                <w:sz w:val="28"/>
                <w:szCs w:val="28"/>
                <w:shd w:val="clear" w:color="auto" w:fill="FFFFFF"/>
                <w:vertAlign w:val="baseline"/>
                <w:lang w:val="en-US" w:eastAsia="zh-CN"/>
              </w:rPr>
              <w:t>单位</w:t>
            </w:r>
          </w:p>
        </w:tc>
        <w:tc>
          <w:tcPr>
            <w:tcW w:w="1535" w:type="dxa"/>
          </w:tcPr>
          <w:p>
            <w:pPr>
              <w:widowControl w:val="0"/>
              <w:numPr>
                <w:ilvl w:val="0"/>
                <w:numId w:val="0"/>
              </w:numPr>
              <w:spacing w:line="360" w:lineRule="auto"/>
              <w:jc w:val="center"/>
              <w:rPr>
                <w:rFonts w:hint="default" w:ascii="宋体" w:hAnsi="宋体" w:cs="宋体"/>
                <w:b/>
                <w:bCs/>
                <w:sz w:val="28"/>
                <w:szCs w:val="28"/>
                <w:shd w:val="clear" w:color="auto" w:fill="FFFFFF"/>
                <w:vertAlign w:val="baseline"/>
                <w:lang w:val="en-US" w:eastAsia="zh-CN"/>
              </w:rPr>
            </w:pPr>
            <w:r>
              <w:rPr>
                <w:rFonts w:hint="eastAsia" w:ascii="宋体" w:hAnsi="宋体" w:cs="宋体"/>
                <w:b/>
                <w:bCs/>
                <w:sz w:val="28"/>
                <w:szCs w:val="28"/>
                <w:shd w:val="clear" w:color="auto" w:fill="FFFFFF"/>
                <w:vertAlign w:val="baseline"/>
                <w:lang w:val="en-US" w:eastAsia="zh-CN"/>
              </w:rPr>
              <w:t>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restart"/>
          </w:tcPr>
          <w:p>
            <w:pPr>
              <w:widowControl w:val="0"/>
              <w:numPr>
                <w:ilvl w:val="0"/>
                <w:numId w:val="0"/>
              </w:numPr>
              <w:spacing w:line="360" w:lineRule="auto"/>
              <w:jc w:val="center"/>
              <w:rPr>
                <w:rFonts w:hint="default" w:ascii="宋体" w:hAnsi="宋体" w:cs="宋体"/>
                <w:sz w:val="28"/>
                <w:szCs w:val="28"/>
                <w:shd w:val="clear" w:color="auto" w:fill="FFFFFF"/>
                <w:vertAlign w:val="baseline"/>
                <w:lang w:val="en-US" w:eastAsia="zh-CN"/>
              </w:rPr>
            </w:pPr>
            <w:r>
              <w:rPr>
                <w:rFonts w:hint="eastAsia" w:ascii="宋体" w:hAnsi="宋体" w:cs="宋体"/>
                <w:sz w:val="28"/>
                <w:szCs w:val="28"/>
                <w:shd w:val="clear" w:color="auto" w:fill="FFFFFF"/>
                <w:vertAlign w:val="baseline"/>
                <w:lang w:val="en-US" w:eastAsia="zh-CN"/>
              </w:rPr>
              <w:t>分包机耗材</w:t>
            </w:r>
          </w:p>
        </w:tc>
        <w:tc>
          <w:tcPr>
            <w:tcW w:w="1932" w:type="dxa"/>
            <w:vMerge w:val="restart"/>
          </w:tcPr>
          <w:p>
            <w:pPr>
              <w:widowControl w:val="0"/>
              <w:numPr>
                <w:ilvl w:val="0"/>
                <w:numId w:val="0"/>
              </w:numPr>
              <w:spacing w:line="360" w:lineRule="auto"/>
              <w:jc w:val="center"/>
              <w:rPr>
                <w:rFonts w:hint="default" w:ascii="宋体" w:hAnsi="宋体" w:cs="宋体"/>
                <w:sz w:val="28"/>
                <w:szCs w:val="28"/>
                <w:shd w:val="clear" w:color="auto" w:fill="FFFFFF"/>
                <w:vertAlign w:val="baseline"/>
                <w:lang w:val="en-US" w:eastAsia="zh-CN"/>
              </w:rPr>
            </w:pPr>
            <w:r>
              <w:rPr>
                <w:rFonts w:hint="eastAsia" w:ascii="宋体" w:hAnsi="宋体" w:cs="宋体"/>
                <w:sz w:val="28"/>
                <w:szCs w:val="28"/>
                <w:u w:val="single"/>
                <w:shd w:val="clear" w:color="auto" w:fill="FFFFFF"/>
                <w:vertAlign w:val="baseline"/>
                <w:lang w:val="en-US" w:eastAsia="zh-CN"/>
              </w:rPr>
              <w:t>800.00</w:t>
            </w:r>
            <w:r>
              <w:rPr>
                <w:rFonts w:hint="eastAsia" w:ascii="宋体" w:hAnsi="宋体" w:cs="宋体"/>
                <w:sz w:val="28"/>
                <w:szCs w:val="28"/>
                <w:shd w:val="clear" w:color="auto" w:fill="FFFFFF"/>
                <w:vertAlign w:val="baseline"/>
                <w:lang w:val="en-US" w:eastAsia="zh-CN"/>
              </w:rPr>
              <w:t>元</w:t>
            </w:r>
          </w:p>
        </w:tc>
        <w:tc>
          <w:tcPr>
            <w:tcW w:w="2225" w:type="dxa"/>
          </w:tcPr>
          <w:p>
            <w:pPr>
              <w:widowControl w:val="0"/>
              <w:numPr>
                <w:ilvl w:val="0"/>
                <w:numId w:val="0"/>
              </w:numPr>
              <w:spacing w:line="360" w:lineRule="auto"/>
              <w:jc w:val="center"/>
              <w:rPr>
                <w:rFonts w:hint="default" w:ascii="宋体" w:hAnsi="宋体" w:cs="宋体"/>
                <w:sz w:val="28"/>
                <w:szCs w:val="28"/>
                <w:shd w:val="clear" w:color="auto" w:fill="FFFFFF"/>
                <w:vertAlign w:val="baseline"/>
                <w:lang w:val="en-US" w:eastAsia="zh-CN"/>
              </w:rPr>
            </w:pPr>
            <w:r>
              <w:rPr>
                <w:rFonts w:hint="eastAsia" w:ascii="宋体" w:hAnsi="宋体" w:cs="宋体"/>
                <w:sz w:val="28"/>
                <w:szCs w:val="28"/>
                <w:shd w:val="clear" w:color="auto" w:fill="FFFFFF"/>
                <w:vertAlign w:val="baseline"/>
                <w:lang w:val="en-US" w:eastAsia="zh-CN"/>
              </w:rPr>
              <w:t>分包机纸塑药袋</w:t>
            </w:r>
          </w:p>
        </w:tc>
        <w:tc>
          <w:tcPr>
            <w:tcW w:w="1131" w:type="dxa"/>
          </w:tcPr>
          <w:p>
            <w:pPr>
              <w:widowControl w:val="0"/>
              <w:numPr>
                <w:ilvl w:val="0"/>
                <w:numId w:val="0"/>
              </w:numPr>
              <w:spacing w:line="360" w:lineRule="auto"/>
              <w:jc w:val="center"/>
              <w:rPr>
                <w:rFonts w:hint="default" w:ascii="宋体" w:hAnsi="宋体" w:cs="宋体"/>
                <w:sz w:val="28"/>
                <w:szCs w:val="28"/>
                <w:shd w:val="clear" w:color="auto" w:fill="FFFFFF"/>
                <w:vertAlign w:val="baseline"/>
                <w:lang w:val="en-US" w:eastAsia="zh-CN"/>
              </w:rPr>
            </w:pPr>
            <w:r>
              <w:rPr>
                <w:rFonts w:hint="eastAsia" w:ascii="宋体" w:hAnsi="宋体" w:cs="宋体"/>
                <w:sz w:val="28"/>
                <w:szCs w:val="28"/>
                <w:shd w:val="clear" w:color="auto" w:fill="FFFFFF"/>
                <w:vertAlign w:val="baseline"/>
                <w:lang w:val="en-US" w:eastAsia="zh-CN"/>
              </w:rPr>
              <w:t>卷</w:t>
            </w:r>
          </w:p>
        </w:tc>
        <w:tc>
          <w:tcPr>
            <w:tcW w:w="1535" w:type="dxa"/>
          </w:tcPr>
          <w:p>
            <w:pPr>
              <w:widowControl w:val="0"/>
              <w:numPr>
                <w:ilvl w:val="0"/>
                <w:numId w:val="0"/>
              </w:numPr>
              <w:spacing w:line="360" w:lineRule="auto"/>
              <w:jc w:val="center"/>
              <w:rPr>
                <w:rFonts w:hint="default" w:ascii="宋体" w:hAnsi="宋体" w:cs="宋体"/>
                <w:sz w:val="28"/>
                <w:szCs w:val="28"/>
                <w:highlight w:val="yellow"/>
                <w:shd w:val="clear" w:color="auto" w:fill="FFFFFF"/>
                <w:vertAlign w:val="baseline"/>
                <w:lang w:val="en-US" w:eastAsia="zh-CN"/>
              </w:rPr>
            </w:pPr>
            <w:r>
              <w:rPr>
                <w:rFonts w:hint="eastAsia" w:ascii="宋体" w:hAnsi="宋体" w:cs="宋体"/>
                <w:sz w:val="28"/>
                <w:szCs w:val="28"/>
                <w:highlight w:val="yellow"/>
                <w:shd w:val="clear" w:color="auto" w:fill="FFFFFF"/>
                <w:vertAlign w:val="baseline"/>
                <w:lang w:val="en-US" w:eastAsia="zh-CN"/>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tcPr>
          <w:p>
            <w:pPr>
              <w:widowControl w:val="0"/>
              <w:numPr>
                <w:ilvl w:val="0"/>
                <w:numId w:val="0"/>
              </w:numPr>
              <w:spacing w:line="360" w:lineRule="auto"/>
              <w:jc w:val="center"/>
              <w:rPr>
                <w:rFonts w:hint="eastAsia" w:ascii="宋体" w:hAnsi="宋体" w:cs="宋体"/>
                <w:sz w:val="28"/>
                <w:szCs w:val="28"/>
                <w:shd w:val="clear" w:color="auto" w:fill="FFFFFF"/>
                <w:vertAlign w:val="baseline"/>
                <w:lang w:val="en-US" w:eastAsia="zh-CN"/>
              </w:rPr>
            </w:pPr>
          </w:p>
        </w:tc>
        <w:tc>
          <w:tcPr>
            <w:tcW w:w="1932" w:type="dxa"/>
            <w:vMerge w:val="continue"/>
          </w:tcPr>
          <w:p>
            <w:pPr>
              <w:widowControl w:val="0"/>
              <w:numPr>
                <w:ilvl w:val="0"/>
                <w:numId w:val="0"/>
              </w:numPr>
              <w:spacing w:line="360" w:lineRule="auto"/>
              <w:jc w:val="center"/>
              <w:rPr>
                <w:rFonts w:hint="eastAsia" w:ascii="宋体" w:hAnsi="宋体" w:cs="宋体"/>
                <w:sz w:val="28"/>
                <w:szCs w:val="28"/>
                <w:shd w:val="clear" w:color="auto" w:fill="FFFFFF"/>
                <w:vertAlign w:val="baseline"/>
                <w:lang w:val="en-US" w:eastAsia="zh-CN"/>
              </w:rPr>
            </w:pPr>
          </w:p>
        </w:tc>
        <w:tc>
          <w:tcPr>
            <w:tcW w:w="2225" w:type="dxa"/>
          </w:tcPr>
          <w:p>
            <w:pPr>
              <w:widowControl w:val="0"/>
              <w:numPr>
                <w:ilvl w:val="0"/>
                <w:numId w:val="0"/>
              </w:numPr>
              <w:spacing w:line="360" w:lineRule="auto"/>
              <w:jc w:val="center"/>
              <w:rPr>
                <w:rFonts w:hint="default" w:ascii="宋体" w:hAnsi="宋体" w:cs="宋体"/>
                <w:sz w:val="28"/>
                <w:szCs w:val="28"/>
                <w:shd w:val="clear" w:color="auto" w:fill="FFFFFF"/>
                <w:vertAlign w:val="baseline"/>
                <w:lang w:val="en-US" w:eastAsia="zh-CN"/>
              </w:rPr>
            </w:pPr>
            <w:r>
              <w:rPr>
                <w:rFonts w:hint="eastAsia" w:ascii="宋体" w:hAnsi="宋体" w:cs="宋体"/>
                <w:sz w:val="28"/>
                <w:szCs w:val="28"/>
                <w:shd w:val="clear" w:color="auto" w:fill="FFFFFF"/>
                <w:vertAlign w:val="baseline"/>
                <w:lang w:val="en-US" w:eastAsia="zh-CN"/>
              </w:rPr>
              <w:t>分包机碳带</w:t>
            </w:r>
          </w:p>
        </w:tc>
        <w:tc>
          <w:tcPr>
            <w:tcW w:w="1131" w:type="dxa"/>
          </w:tcPr>
          <w:p>
            <w:pPr>
              <w:widowControl w:val="0"/>
              <w:numPr>
                <w:ilvl w:val="0"/>
                <w:numId w:val="0"/>
              </w:numPr>
              <w:spacing w:line="360" w:lineRule="auto"/>
              <w:jc w:val="center"/>
              <w:rPr>
                <w:rFonts w:hint="default" w:ascii="宋体" w:hAnsi="宋体" w:cs="宋体"/>
                <w:sz w:val="28"/>
                <w:szCs w:val="28"/>
                <w:shd w:val="clear" w:color="auto" w:fill="FFFFFF"/>
                <w:vertAlign w:val="baseline"/>
                <w:lang w:val="en-US" w:eastAsia="zh-CN"/>
              </w:rPr>
            </w:pPr>
            <w:r>
              <w:rPr>
                <w:rFonts w:hint="eastAsia" w:ascii="宋体" w:hAnsi="宋体" w:cs="宋体"/>
                <w:sz w:val="28"/>
                <w:szCs w:val="28"/>
                <w:shd w:val="clear" w:color="auto" w:fill="FFFFFF"/>
                <w:vertAlign w:val="baseline"/>
                <w:lang w:val="en-US" w:eastAsia="zh-CN"/>
              </w:rPr>
              <w:t>卷</w:t>
            </w:r>
          </w:p>
        </w:tc>
        <w:tc>
          <w:tcPr>
            <w:tcW w:w="1535" w:type="dxa"/>
          </w:tcPr>
          <w:p>
            <w:pPr>
              <w:widowControl w:val="0"/>
              <w:numPr>
                <w:ilvl w:val="0"/>
                <w:numId w:val="0"/>
              </w:numPr>
              <w:spacing w:line="360" w:lineRule="auto"/>
              <w:jc w:val="center"/>
              <w:rPr>
                <w:rFonts w:hint="default" w:ascii="宋体" w:hAnsi="宋体" w:cs="宋体"/>
                <w:sz w:val="28"/>
                <w:szCs w:val="28"/>
                <w:highlight w:val="yellow"/>
                <w:shd w:val="clear" w:color="auto" w:fill="FFFFFF"/>
                <w:vertAlign w:val="baseline"/>
                <w:lang w:val="en-US" w:eastAsia="zh-CN"/>
              </w:rPr>
            </w:pPr>
            <w:r>
              <w:rPr>
                <w:rFonts w:hint="eastAsia" w:ascii="宋体" w:hAnsi="宋体" w:cs="宋体"/>
                <w:sz w:val="28"/>
                <w:szCs w:val="28"/>
                <w:highlight w:val="yellow"/>
                <w:shd w:val="clear" w:color="auto" w:fill="FFFFFF"/>
                <w:vertAlign w:val="baseline"/>
                <w:lang w:val="en-US" w:eastAsia="zh-CN"/>
              </w:rPr>
              <w:t>540</w:t>
            </w:r>
          </w:p>
        </w:tc>
      </w:tr>
    </w:tbl>
    <w:p>
      <w:pPr>
        <w:numPr>
          <w:ilvl w:val="0"/>
          <w:numId w:val="0"/>
        </w:numPr>
        <w:spacing w:line="360" w:lineRule="auto"/>
        <w:ind w:firstLine="560" w:firstLineChars="200"/>
        <w:rPr>
          <w:rFonts w:hint="default" w:ascii="宋体" w:hAnsi="宋体" w:eastAsia="宋体" w:cs="宋体"/>
          <w:kern w:val="0"/>
          <w:sz w:val="28"/>
          <w:szCs w:val="28"/>
          <w:shd w:val="clear" w:color="auto" w:fill="FFFFFF"/>
          <w:lang w:val="en-US" w:eastAsia="zh-CN" w:bidi="ar-SA"/>
        </w:rPr>
      </w:pPr>
      <w:r>
        <w:rPr>
          <w:rFonts w:hint="eastAsia" w:ascii="宋体" w:hAnsi="宋体" w:eastAsia="宋体" w:cs="宋体"/>
          <w:kern w:val="0"/>
          <w:sz w:val="28"/>
          <w:szCs w:val="28"/>
          <w:shd w:val="clear" w:color="auto" w:fill="FFFFFF"/>
          <w:lang w:val="en-US" w:eastAsia="zh-CN" w:bidi="ar-SA"/>
        </w:rPr>
        <w:t xml:space="preserve">  </w:t>
      </w:r>
      <w:r>
        <w:rPr>
          <w:rFonts w:hint="eastAsia" w:ascii="宋体" w:hAnsi="宋体" w:cs="宋体"/>
          <w:kern w:val="0"/>
          <w:sz w:val="28"/>
          <w:szCs w:val="28"/>
          <w:shd w:val="clear" w:color="auto" w:fill="FFFFFF"/>
          <w:lang w:val="en-US" w:eastAsia="zh-CN" w:bidi="ar-SA"/>
        </w:rPr>
        <w:t>说明：</w:t>
      </w:r>
      <w:r>
        <w:rPr>
          <w:rFonts w:hint="eastAsia" w:ascii="宋体" w:hAnsi="宋体" w:eastAsia="宋体" w:cs="宋体"/>
          <w:kern w:val="0"/>
          <w:sz w:val="28"/>
          <w:szCs w:val="28"/>
          <w:shd w:val="clear" w:color="auto" w:fill="FFFFFF"/>
          <w:lang w:val="en-US" w:eastAsia="zh-CN" w:bidi="ar-SA"/>
        </w:rPr>
        <w:t>上表中的需求数量为202</w:t>
      </w:r>
      <w:r>
        <w:rPr>
          <w:rFonts w:hint="eastAsia" w:ascii="宋体" w:hAnsi="宋体" w:cs="宋体"/>
          <w:kern w:val="0"/>
          <w:sz w:val="28"/>
          <w:szCs w:val="28"/>
          <w:shd w:val="clear" w:color="auto" w:fill="FFFFFF"/>
          <w:lang w:val="en-US" w:eastAsia="zh-CN" w:bidi="ar-SA"/>
        </w:rPr>
        <w:t>6</w:t>
      </w:r>
      <w:r>
        <w:rPr>
          <w:rFonts w:hint="eastAsia" w:ascii="宋体" w:hAnsi="宋体" w:eastAsia="宋体" w:cs="宋体"/>
          <w:kern w:val="0"/>
          <w:sz w:val="28"/>
          <w:szCs w:val="28"/>
          <w:shd w:val="clear" w:color="auto" w:fill="FFFFFF"/>
          <w:lang w:val="en-US" w:eastAsia="zh-CN" w:bidi="ar-SA"/>
        </w:rPr>
        <w:t>年全年需求数量的预测数，具体下单数量以每批次下单数量为准</w:t>
      </w:r>
      <w:r>
        <w:rPr>
          <w:rFonts w:hint="eastAsia" w:ascii="宋体" w:hAnsi="宋体" w:cs="宋体"/>
          <w:kern w:val="0"/>
          <w:sz w:val="28"/>
          <w:szCs w:val="28"/>
          <w:shd w:val="clear" w:color="auto" w:fill="FFFFFF"/>
          <w:lang w:val="en-US" w:eastAsia="zh-CN" w:bidi="ar-SA"/>
        </w:rPr>
        <w:t>，合同期内总下单数量不超过上述数量</w:t>
      </w:r>
      <w:r>
        <w:rPr>
          <w:rFonts w:hint="eastAsia" w:ascii="宋体" w:hAnsi="宋体" w:eastAsia="宋体" w:cs="宋体"/>
          <w:kern w:val="0"/>
          <w:sz w:val="28"/>
          <w:szCs w:val="28"/>
          <w:shd w:val="clear" w:color="auto" w:fill="FFFFFF"/>
          <w:lang w:val="en-US" w:eastAsia="zh-CN" w:bidi="ar-SA"/>
        </w:rPr>
        <w:t>。</w:t>
      </w:r>
    </w:p>
    <w:p>
      <w:pPr>
        <w:pStyle w:val="14"/>
        <w:ind w:left="0" w:leftChars="0" w:firstLine="0" w:firstLineChars="0"/>
        <w:rPr>
          <w:rFonts w:hint="default"/>
          <w:lang w:val="en-US" w:eastAsia="zh-CN"/>
        </w:rPr>
      </w:pPr>
    </w:p>
    <w:p>
      <w:pPr>
        <w:numPr>
          <w:ilvl w:val="0"/>
          <w:numId w:val="1"/>
        </w:numPr>
        <w:spacing w:line="360" w:lineRule="auto"/>
        <w:ind w:left="0" w:leftChars="0" w:firstLine="0" w:firstLineChars="0"/>
        <w:rPr>
          <w:rStyle w:val="13"/>
          <w:rFonts w:hint="eastAsia" w:ascii="宋体" w:hAnsi="宋体" w:eastAsia="宋体" w:cs="宋体"/>
          <w:b/>
          <w:bCs w:val="0"/>
          <w:color w:val="000000" w:themeColor="text1"/>
          <w:sz w:val="28"/>
          <w:szCs w:val="28"/>
          <w:lang w:val="en-US" w:eastAsia="zh-CN"/>
          <w14:textFill>
            <w14:solidFill>
              <w14:schemeClr w14:val="tx1"/>
            </w14:solidFill>
          </w14:textFill>
        </w:rPr>
      </w:pPr>
      <w:r>
        <w:rPr>
          <w:rStyle w:val="13"/>
          <w:rFonts w:hint="eastAsia" w:ascii="宋体" w:hAnsi="宋体" w:eastAsia="宋体" w:cs="宋体"/>
          <w:b/>
          <w:bCs w:val="0"/>
          <w:color w:val="000000" w:themeColor="text1"/>
          <w:sz w:val="28"/>
          <w:szCs w:val="28"/>
          <w:lang w:val="en-US" w:eastAsia="zh-CN"/>
          <w14:textFill>
            <w14:solidFill>
              <w14:schemeClr w14:val="tx1"/>
            </w14:solidFill>
          </w14:textFill>
        </w:rPr>
        <w:t>技术</w:t>
      </w:r>
      <w:r>
        <w:rPr>
          <w:rStyle w:val="13"/>
          <w:rFonts w:hint="eastAsia" w:ascii="宋体" w:hAnsi="宋体" w:cs="宋体"/>
          <w:b/>
          <w:bCs w:val="0"/>
          <w:color w:val="000000" w:themeColor="text1"/>
          <w:sz w:val="28"/>
          <w:szCs w:val="28"/>
          <w:lang w:val="en-US" w:eastAsia="zh-CN"/>
          <w14:textFill>
            <w14:solidFill>
              <w14:schemeClr w14:val="tx1"/>
            </w14:solidFill>
          </w14:textFill>
        </w:rPr>
        <w:t>需求</w:t>
      </w:r>
    </w:p>
    <w:p>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（一）分包机说明</w:t>
      </w:r>
    </w:p>
    <w:p>
      <w:pPr>
        <w:pStyle w:val="14"/>
        <w:numPr>
          <w:ilvl w:val="0"/>
          <w:numId w:val="0"/>
        </w:numPr>
        <w:rPr>
          <w:rFonts w:hint="default"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1、</w:t>
      </w:r>
      <w:r>
        <w:rPr>
          <w:rFonts w:hint="default" w:ascii="宋体" w:hAnsi="宋体" w:cs="宋体"/>
          <w:kern w:val="0"/>
          <w:sz w:val="28"/>
          <w:szCs w:val="28"/>
          <w:shd w:val="clear" w:color="auto" w:fill="FFFFFF"/>
          <w:lang w:val="en-US" w:eastAsia="zh-CN" w:bidi="ar-SA"/>
        </w:rPr>
        <w:t>品牌：韩国JHNT</w:t>
      </w:r>
    </w:p>
    <w:p>
      <w:pPr>
        <w:pStyle w:val="14"/>
        <w:numPr>
          <w:ilvl w:val="0"/>
          <w:numId w:val="0"/>
        </w:numPr>
        <w:rPr>
          <w:rFonts w:hint="default"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2、</w:t>
      </w:r>
      <w:r>
        <w:rPr>
          <w:rFonts w:hint="default" w:ascii="宋体" w:hAnsi="宋体" w:cs="宋体"/>
          <w:kern w:val="0"/>
          <w:sz w:val="28"/>
          <w:szCs w:val="28"/>
          <w:shd w:val="clear" w:color="auto" w:fill="FFFFFF"/>
          <w:lang w:val="en-US" w:eastAsia="zh-CN" w:bidi="ar-SA"/>
        </w:rPr>
        <w:t>型号：INNO-360A</w:t>
      </w:r>
      <w:r>
        <w:rPr>
          <w:rFonts w:hint="eastAsia" w:ascii="宋体" w:hAnsi="宋体" w:cs="宋体"/>
          <w:kern w:val="0"/>
          <w:sz w:val="28"/>
          <w:szCs w:val="28"/>
          <w:shd w:val="clear" w:color="auto" w:fill="FFFFFF"/>
          <w:lang w:val="en-US" w:eastAsia="zh-CN" w:bidi="ar-SA"/>
        </w:rPr>
        <w:t>3</w:t>
      </w:r>
    </w:p>
    <w:p>
      <w:pPr>
        <w:pStyle w:val="14"/>
        <w:numPr>
          <w:ilvl w:val="0"/>
          <w:numId w:val="0"/>
        </w:numPr>
        <w:rPr>
          <w:rFonts w:hint="default" w:ascii="宋体" w:hAnsi="宋体" w:eastAsia="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（二）</w:t>
      </w:r>
      <w:r>
        <w:rPr>
          <w:rFonts w:hint="eastAsia" w:ascii="宋体" w:hAnsi="宋体" w:eastAsia="宋体" w:cs="宋体"/>
          <w:kern w:val="0"/>
          <w:sz w:val="28"/>
          <w:szCs w:val="28"/>
          <w:shd w:val="clear" w:color="auto" w:fill="FFFFFF"/>
          <w:lang w:val="en-US" w:eastAsia="zh-CN" w:bidi="ar-SA"/>
        </w:rPr>
        <w:t>分包机纸塑药袋</w:t>
      </w:r>
      <w:r>
        <w:rPr>
          <w:rFonts w:hint="eastAsia" w:ascii="宋体" w:hAnsi="宋体" w:cs="宋体"/>
          <w:kern w:val="0"/>
          <w:sz w:val="28"/>
          <w:szCs w:val="28"/>
          <w:shd w:val="clear" w:color="auto" w:fill="FFFFFF"/>
          <w:lang w:val="en-US" w:eastAsia="zh-CN" w:bidi="ar-SA"/>
        </w:rPr>
        <w:t>技术需求</w:t>
      </w:r>
    </w:p>
    <w:p>
      <w:pPr>
        <w:pStyle w:val="14"/>
        <w:numPr>
          <w:ilvl w:val="0"/>
          <w:numId w:val="0"/>
        </w:numPr>
        <w:rPr>
          <w:rFonts w:hint="eastAsia" w:ascii="宋体" w:hAnsi="宋体" w:eastAsia="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1、</w:t>
      </w:r>
      <w:r>
        <w:rPr>
          <w:rFonts w:hint="eastAsia" w:ascii="宋体" w:hAnsi="宋体" w:eastAsia="宋体" w:cs="宋体"/>
          <w:kern w:val="0"/>
          <w:sz w:val="28"/>
          <w:szCs w:val="28"/>
          <w:shd w:val="clear" w:color="auto" w:fill="FFFFFF"/>
          <w:lang w:val="en-US" w:eastAsia="zh-CN" w:bidi="ar-SA"/>
        </w:rPr>
        <w:t>每卷碳带须可印制不少于4000个75mm*70mm药袋。</w:t>
      </w:r>
    </w:p>
    <w:p>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2、</w:t>
      </w:r>
      <w:r>
        <w:rPr>
          <w:rFonts w:hint="eastAsia" w:ascii="宋体" w:hAnsi="宋体" w:eastAsia="宋体" w:cs="宋体"/>
          <w:kern w:val="0"/>
          <w:sz w:val="28"/>
          <w:szCs w:val="28"/>
          <w:shd w:val="clear" w:color="auto" w:fill="FFFFFF"/>
          <w:lang w:val="en-US" w:eastAsia="zh-CN" w:bidi="ar-SA"/>
        </w:rPr>
        <w:t>可在75-80度下进行热封，形成360度易撕、密封性好、防潮性好的药袋</w:t>
      </w:r>
      <w:r>
        <w:rPr>
          <w:rFonts w:hint="eastAsia" w:ascii="宋体" w:hAnsi="宋体" w:cs="宋体"/>
          <w:kern w:val="0"/>
          <w:sz w:val="28"/>
          <w:szCs w:val="28"/>
          <w:shd w:val="clear" w:color="auto" w:fill="FFFFFF"/>
          <w:lang w:val="en-US" w:eastAsia="zh-CN" w:bidi="ar-SA"/>
        </w:rPr>
        <w:t>。</w:t>
      </w:r>
    </w:p>
    <w:p>
      <w:pPr>
        <w:pStyle w:val="14"/>
        <w:numPr>
          <w:ilvl w:val="0"/>
          <w:numId w:val="0"/>
        </w:numPr>
        <w:rPr>
          <w:rFonts w:hint="eastAsia" w:ascii="宋体" w:hAnsi="宋体" w:eastAsia="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3、</w:t>
      </w:r>
      <w:r>
        <w:rPr>
          <w:rFonts w:hint="eastAsia" w:ascii="宋体" w:hAnsi="宋体" w:eastAsia="宋体" w:cs="宋体"/>
          <w:kern w:val="0"/>
          <w:sz w:val="28"/>
          <w:szCs w:val="28"/>
          <w:shd w:val="clear" w:color="auto" w:fill="FFFFFF"/>
          <w:lang w:val="en-US" w:eastAsia="zh-CN" w:bidi="ar-SA"/>
        </w:rPr>
        <w:t>药袋的双面都是半透明；需轻易看清楚不同药品的品种、颜色、性状和数量；可印上文字，所印文字需清晰可见。也可以为一面半透明，一面不透明（白色）；不透明（白色）部分印文字。</w:t>
      </w:r>
    </w:p>
    <w:p>
      <w:pPr>
        <w:pStyle w:val="14"/>
        <w:numPr>
          <w:ilvl w:val="0"/>
          <w:numId w:val="0"/>
        </w:numPr>
        <w:rPr>
          <w:rFonts w:hint="eastAsia" w:ascii="宋体" w:hAnsi="宋体" w:eastAsia="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4、</w:t>
      </w:r>
      <w:r>
        <w:rPr>
          <w:rFonts w:hint="eastAsia" w:ascii="宋体" w:hAnsi="宋体" w:eastAsia="宋体" w:cs="宋体"/>
          <w:kern w:val="0"/>
          <w:sz w:val="28"/>
          <w:szCs w:val="28"/>
          <w:shd w:val="clear" w:color="auto" w:fill="FFFFFF"/>
          <w:lang w:val="en-US" w:eastAsia="zh-CN" w:bidi="ar-SA"/>
        </w:rPr>
        <w:t>药袋长300m，宽140mm，尺寸偏差＜2%。</w:t>
      </w:r>
    </w:p>
    <w:p>
      <w:pPr>
        <w:pStyle w:val="14"/>
        <w:numPr>
          <w:ilvl w:val="0"/>
          <w:numId w:val="0"/>
        </w:numPr>
        <w:rPr>
          <w:rFonts w:hint="eastAsia" w:ascii="宋体" w:hAnsi="宋体" w:eastAsia="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5、</w:t>
      </w:r>
      <w:r>
        <w:rPr>
          <w:rFonts w:hint="eastAsia" w:ascii="宋体" w:hAnsi="宋体" w:eastAsia="宋体" w:cs="宋体"/>
          <w:kern w:val="0"/>
          <w:sz w:val="28"/>
          <w:szCs w:val="28"/>
          <w:shd w:val="clear" w:color="auto" w:fill="FFFFFF"/>
          <w:lang w:val="en-US" w:eastAsia="zh-CN" w:bidi="ar-SA"/>
        </w:rPr>
        <w:t>药袋轴心内径直径45mm，偏差＜2%。</w:t>
      </w:r>
    </w:p>
    <w:p>
      <w:pPr>
        <w:pStyle w:val="14"/>
        <w:numPr>
          <w:ilvl w:val="0"/>
          <w:numId w:val="0"/>
        </w:numPr>
        <w:rPr>
          <w:rFonts w:hint="eastAsia" w:ascii="宋体" w:hAnsi="宋体" w:eastAsia="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6、</w:t>
      </w:r>
      <w:r>
        <w:rPr>
          <w:rFonts w:hint="eastAsia" w:ascii="宋体" w:hAnsi="宋体" w:eastAsia="宋体" w:cs="宋体"/>
          <w:kern w:val="0"/>
          <w:sz w:val="28"/>
          <w:szCs w:val="28"/>
          <w:shd w:val="clear" w:color="auto" w:fill="FFFFFF"/>
          <w:lang w:val="en-US" w:eastAsia="zh-CN" w:bidi="ar-SA"/>
        </w:rPr>
        <w:t>每卷须可印制不少于4000个75mm*70mm药袋。</w:t>
      </w:r>
    </w:p>
    <w:p>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7、药袋参考样式图片：</w:t>
      </w:r>
    </w:p>
    <w:p>
      <w:pPr>
        <w:pStyle w:val="14"/>
        <w:numPr>
          <w:ilvl w:val="0"/>
          <w:numId w:val="0"/>
        </w:numPr>
        <w:rPr>
          <w:rFonts w:hint="default" w:ascii="宋体" w:hAnsi="宋体" w:cs="宋体"/>
          <w:kern w:val="0"/>
          <w:sz w:val="28"/>
          <w:szCs w:val="28"/>
          <w:shd w:val="clear" w:color="auto" w:fill="FFFFFF"/>
          <w:lang w:val="en-US" w:eastAsia="zh-CN" w:bidi="ar-SA"/>
        </w:rPr>
      </w:pPr>
      <w:r>
        <w:rPr>
          <w:rFonts w:hint="default" w:ascii="宋体" w:hAnsi="宋体" w:cs="宋体"/>
          <w:kern w:val="0"/>
          <w:sz w:val="28"/>
          <w:szCs w:val="28"/>
          <w:shd w:val="clear" w:color="auto" w:fill="FFFFFF"/>
          <w:lang w:val="en-US" w:eastAsia="zh-CN" w:bidi="ar-SA"/>
        </w:rPr>
        <w:drawing>
          <wp:inline distT="0" distB="0" distL="114300" distR="114300">
            <wp:extent cx="5266690" cy="7019925"/>
            <wp:effectExtent l="0" t="0" r="10160" b="9525"/>
            <wp:docPr id="3" name="图片 3" descr="fda87ab7a1b7ca73e1a523911e134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da87ab7a1b7ca73e1a523911e134f9"/>
                    <pic:cNvPicPr>
                      <a:picLocks noChangeAspect="1"/>
                    </pic:cNvPicPr>
                  </pic:nvPicPr>
                  <pic:blipFill>
                    <a:blip r:embed="rId6"/>
                    <a:stretch>
                      <a:fillRect/>
                    </a:stretch>
                  </pic:blipFill>
                  <pic:spPr>
                    <a:xfrm>
                      <a:off x="0" y="0"/>
                      <a:ext cx="5266690" cy="7019925"/>
                    </a:xfrm>
                    <a:prstGeom prst="rect">
                      <a:avLst/>
                    </a:prstGeom>
                  </pic:spPr>
                </pic:pic>
              </a:graphicData>
            </a:graphic>
          </wp:inline>
        </w:drawing>
      </w:r>
    </w:p>
    <w:p>
      <w:pPr>
        <w:pStyle w:val="14"/>
        <w:numPr>
          <w:ilvl w:val="0"/>
          <w:numId w:val="0"/>
        </w:numPr>
        <w:rPr>
          <w:rFonts w:hint="default" w:ascii="宋体" w:hAnsi="宋体" w:eastAsia="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（三）</w:t>
      </w:r>
      <w:r>
        <w:rPr>
          <w:rFonts w:hint="eastAsia" w:ascii="宋体" w:hAnsi="宋体" w:eastAsia="宋体" w:cs="宋体"/>
          <w:kern w:val="0"/>
          <w:sz w:val="28"/>
          <w:szCs w:val="28"/>
          <w:shd w:val="clear" w:color="auto" w:fill="FFFFFF"/>
          <w:lang w:val="en-US" w:eastAsia="zh-CN" w:bidi="ar-SA"/>
        </w:rPr>
        <w:t>分包机碳带</w:t>
      </w:r>
      <w:r>
        <w:rPr>
          <w:rFonts w:hint="eastAsia" w:ascii="宋体" w:hAnsi="宋体" w:cs="宋体"/>
          <w:kern w:val="0"/>
          <w:sz w:val="28"/>
          <w:szCs w:val="28"/>
          <w:shd w:val="clear" w:color="auto" w:fill="FFFFFF"/>
          <w:lang w:val="en-US" w:eastAsia="zh-CN" w:bidi="ar-SA"/>
        </w:rPr>
        <w:t>技术需求</w:t>
      </w:r>
    </w:p>
    <w:p>
      <w:pPr>
        <w:pStyle w:val="14"/>
        <w:numPr>
          <w:ilvl w:val="0"/>
          <w:numId w:val="0"/>
        </w:numPr>
        <w:rPr>
          <w:rFonts w:hint="eastAsia" w:ascii="宋体" w:hAnsi="宋体" w:eastAsia="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1、</w:t>
      </w:r>
      <w:r>
        <w:rPr>
          <w:rFonts w:hint="eastAsia" w:ascii="宋体" w:hAnsi="宋体" w:eastAsia="宋体" w:cs="宋体"/>
          <w:kern w:val="0"/>
          <w:sz w:val="28"/>
          <w:szCs w:val="28"/>
          <w:shd w:val="clear" w:color="auto" w:fill="FFFFFF"/>
          <w:lang w:val="en-US" w:eastAsia="zh-CN" w:bidi="ar-SA"/>
        </w:rPr>
        <w:t>碳带与药袋配套使用。</w:t>
      </w:r>
    </w:p>
    <w:p>
      <w:pPr>
        <w:pStyle w:val="14"/>
        <w:numPr>
          <w:ilvl w:val="0"/>
          <w:numId w:val="0"/>
        </w:numPr>
        <w:rPr>
          <w:rFonts w:hint="eastAsia" w:ascii="宋体" w:hAnsi="宋体" w:eastAsia="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2、</w:t>
      </w:r>
      <w:r>
        <w:rPr>
          <w:rFonts w:hint="eastAsia" w:ascii="宋体" w:hAnsi="宋体" w:eastAsia="宋体" w:cs="宋体"/>
          <w:kern w:val="0"/>
          <w:sz w:val="28"/>
          <w:szCs w:val="28"/>
          <w:shd w:val="clear" w:color="auto" w:fill="FFFFFF"/>
          <w:lang w:val="en-US" w:eastAsia="zh-CN" w:bidi="ar-SA"/>
        </w:rPr>
        <w:t>所印文字须清晰易见，快干，用手指搓擦文字时不掉色。</w:t>
      </w:r>
    </w:p>
    <w:p>
      <w:pPr>
        <w:pStyle w:val="14"/>
        <w:numPr>
          <w:ilvl w:val="0"/>
          <w:numId w:val="0"/>
        </w:numPr>
        <w:rPr>
          <w:rFonts w:hint="eastAsia" w:ascii="宋体" w:hAnsi="宋体" w:eastAsia="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3、</w:t>
      </w:r>
      <w:r>
        <w:rPr>
          <w:rFonts w:hint="eastAsia" w:ascii="宋体" w:hAnsi="宋体" w:eastAsia="宋体" w:cs="宋体"/>
          <w:kern w:val="0"/>
          <w:sz w:val="28"/>
          <w:szCs w:val="28"/>
          <w:shd w:val="clear" w:color="auto" w:fill="FFFFFF"/>
          <w:lang w:val="en-US" w:eastAsia="zh-CN" w:bidi="ar-SA"/>
        </w:rPr>
        <w:t>碳带长300m，宽70mm，尺寸偏差＜2%</w:t>
      </w:r>
      <w:r>
        <w:rPr>
          <w:rFonts w:hint="eastAsia" w:ascii="宋体" w:hAnsi="宋体" w:cs="宋体"/>
          <w:kern w:val="0"/>
          <w:sz w:val="28"/>
          <w:szCs w:val="28"/>
          <w:shd w:val="clear" w:color="auto" w:fill="FFFFFF"/>
          <w:lang w:val="en-US" w:eastAsia="zh-CN" w:bidi="ar-SA"/>
        </w:rPr>
        <w:t>。</w:t>
      </w:r>
    </w:p>
    <w:p>
      <w:pPr>
        <w:pStyle w:val="14"/>
        <w:numPr>
          <w:ilvl w:val="0"/>
          <w:numId w:val="0"/>
        </w:numPr>
        <w:rPr>
          <w:rFonts w:hint="eastAsia" w:ascii="宋体" w:hAnsi="宋体" w:eastAsia="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4、</w:t>
      </w:r>
      <w:r>
        <w:rPr>
          <w:rFonts w:hint="eastAsia" w:ascii="宋体" w:hAnsi="宋体" w:eastAsia="宋体" w:cs="宋体"/>
          <w:kern w:val="0"/>
          <w:sz w:val="28"/>
          <w:szCs w:val="28"/>
          <w:shd w:val="clear" w:color="auto" w:fill="FFFFFF"/>
          <w:lang w:val="en-US" w:eastAsia="zh-CN" w:bidi="ar-SA"/>
        </w:rPr>
        <w:t>碳带轴心内径直径24mm，偏差＜4%。</w:t>
      </w:r>
    </w:p>
    <w:p>
      <w:pPr>
        <w:pStyle w:val="14"/>
        <w:numPr>
          <w:ilvl w:val="0"/>
          <w:numId w:val="0"/>
        </w:numPr>
        <w:rPr>
          <w:rFonts w:hint="eastAsia" w:ascii="宋体" w:hAnsi="宋体" w:eastAsia="宋体" w:cs="宋体"/>
          <w:kern w:val="0"/>
          <w:sz w:val="28"/>
          <w:szCs w:val="28"/>
          <w:shd w:val="clear" w:color="auto" w:fill="FFFFFF"/>
          <w:lang w:val="en-US" w:eastAsia="zh-CN" w:bidi="ar-SA"/>
        </w:rPr>
      </w:pPr>
    </w:p>
    <w:p>
      <w:pPr>
        <w:numPr>
          <w:ilvl w:val="0"/>
          <w:numId w:val="2"/>
        </w:numPr>
        <w:ind w:left="0" w:leftChars="0" w:firstLine="0" w:firstLineChars="0"/>
        <w:rPr>
          <w:rFonts w:hint="eastAsia"/>
          <w:b/>
          <w:bCs/>
          <w:sz w:val="28"/>
          <w:szCs w:val="28"/>
          <w:lang w:val="en-US" w:eastAsia="zh-CN"/>
        </w:rPr>
      </w:pPr>
      <w:r>
        <w:rPr>
          <w:rFonts w:hint="eastAsia"/>
          <w:b/>
          <w:bCs/>
          <w:sz w:val="28"/>
          <w:szCs w:val="28"/>
          <w:lang w:val="en-US" w:eastAsia="zh-CN"/>
        </w:rPr>
        <w:t>商务需求</w:t>
      </w:r>
    </w:p>
    <w:p>
      <w:pPr>
        <w:pStyle w:val="14"/>
        <w:numPr>
          <w:ilvl w:val="0"/>
          <w:numId w:val="0"/>
        </w:numPr>
        <w:rPr>
          <w:rFonts w:hint="default"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（一）服务提供地点：广州市天河区天坤三路95号（天河院区）、广州市荔湾区珠玑路16号（珠玑院区）、广州市白云区横滘二路81号（同德院区）等采购人指定的地点。</w:t>
      </w:r>
    </w:p>
    <w:p>
      <w:pPr>
        <w:pStyle w:val="14"/>
        <w:numPr>
          <w:ilvl w:val="0"/>
          <w:numId w:val="0"/>
        </w:numPr>
        <w:rPr>
          <w:rFonts w:hint="default"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（二）送货要求</w:t>
      </w:r>
    </w:p>
    <w:p>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1、成交供应商的实际供货单价是以双方签订的供货合同中最终确认的供货价为执行标准。</w:t>
      </w:r>
    </w:p>
    <w:p>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2、采购人与成交供应商在合同有效期限内按需分批次进行下单采购，成交供应商需在收到订货单后7日内负责将货物免费送到采购人指定地点交货，并由采购人作验收记录。</w:t>
      </w:r>
    </w:p>
    <w:p>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3、成交供应商不按规定逾期交货的，须向采购人偿付逾期货物总值的20%的违约金。连续出现3次，采购人有权终止协议。</w:t>
      </w:r>
    </w:p>
    <w:p>
      <w:pPr>
        <w:pStyle w:val="14"/>
        <w:numPr>
          <w:ilvl w:val="0"/>
          <w:numId w:val="0"/>
        </w:numPr>
        <w:rPr>
          <w:rFonts w:hint="default" w:ascii="宋体" w:hAnsi="宋体" w:cs="宋体"/>
          <w:kern w:val="0"/>
          <w:sz w:val="28"/>
          <w:szCs w:val="28"/>
          <w:shd w:val="clear" w:color="auto" w:fill="FFFFFF"/>
          <w:lang w:val="en-US" w:eastAsia="zh-CN" w:bidi="ar-SA"/>
        </w:rPr>
      </w:pPr>
    </w:p>
    <w:p>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（三）验收要求</w:t>
      </w:r>
    </w:p>
    <w:p>
      <w:pPr>
        <w:pStyle w:val="14"/>
        <w:numPr>
          <w:ilvl w:val="0"/>
          <w:numId w:val="0"/>
        </w:numPr>
        <w:ind w:firstLine="560" w:firstLineChars="200"/>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1、买卖双方将依据有关规定，对到货进行表面（型号、规格、数量、外型、外观、包装及资料、文件等）检验。</w:t>
      </w:r>
    </w:p>
    <w:p>
      <w:pPr>
        <w:pStyle w:val="14"/>
        <w:numPr>
          <w:ilvl w:val="0"/>
          <w:numId w:val="0"/>
        </w:numPr>
        <w:ind w:firstLine="560" w:firstLineChars="200"/>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2、当货物运抵采购人的现场后发现有缺陷或与合同不符，成交供应商应在3天内进行更换或修复，并自行承担有关费用。如未及时更换，采购人有权拒绝支付货款。</w:t>
      </w:r>
    </w:p>
    <w:p>
      <w:pPr>
        <w:pStyle w:val="14"/>
        <w:numPr>
          <w:ilvl w:val="0"/>
          <w:numId w:val="0"/>
        </w:numPr>
        <w:ind w:firstLine="560" w:firstLineChars="200"/>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3、如因成交供应商提供的产品导致采购人分包机损坏，成交供应商需负责分包机维修或更换费用。</w:t>
      </w:r>
    </w:p>
    <w:p>
      <w:pPr>
        <w:pStyle w:val="14"/>
        <w:numPr>
          <w:ilvl w:val="0"/>
          <w:numId w:val="0"/>
        </w:numPr>
        <w:rPr>
          <w:rFonts w:hint="default" w:ascii="宋体" w:hAnsi="宋体" w:cs="宋体"/>
          <w:kern w:val="0"/>
          <w:sz w:val="28"/>
          <w:szCs w:val="28"/>
          <w:shd w:val="clear" w:color="auto" w:fill="FFFFFF"/>
          <w:lang w:val="en-US" w:eastAsia="zh-CN" w:bidi="ar-SA"/>
        </w:rPr>
      </w:pPr>
    </w:p>
    <w:p>
      <w:pPr>
        <w:pStyle w:val="14"/>
        <w:numPr>
          <w:ilvl w:val="0"/>
          <w:numId w:val="0"/>
        </w:numPr>
        <w:rPr>
          <w:rFonts w:hint="default" w:ascii="宋体" w:hAnsi="宋体" w:eastAsia="宋体" w:cs="宋体"/>
          <w:kern w:val="0"/>
          <w:sz w:val="28"/>
          <w:szCs w:val="28"/>
          <w:shd w:val="clear" w:color="auto" w:fill="FFFFFF"/>
          <w:lang w:val="en-US" w:eastAsia="zh-CN" w:bidi="ar-SA"/>
        </w:rPr>
      </w:pPr>
      <w:r>
        <w:rPr>
          <w:rFonts w:hint="eastAsia" w:ascii="宋体" w:hAnsi="宋体" w:eastAsia="宋体" w:cs="宋体"/>
          <w:kern w:val="0"/>
          <w:sz w:val="28"/>
          <w:szCs w:val="28"/>
          <w:shd w:val="clear" w:color="auto" w:fill="FFFFFF"/>
          <w:lang w:val="en-US" w:eastAsia="zh-CN" w:bidi="ar-SA"/>
        </w:rPr>
        <w:t>（</w:t>
      </w:r>
      <w:r>
        <w:rPr>
          <w:rFonts w:hint="eastAsia" w:ascii="宋体" w:hAnsi="宋体" w:cs="宋体"/>
          <w:kern w:val="0"/>
          <w:sz w:val="28"/>
          <w:szCs w:val="28"/>
          <w:shd w:val="clear" w:color="auto" w:fill="FFFFFF"/>
          <w:lang w:val="en-US" w:eastAsia="zh-CN" w:bidi="ar-SA"/>
        </w:rPr>
        <w:t>二</w:t>
      </w:r>
      <w:r>
        <w:rPr>
          <w:rFonts w:hint="eastAsia" w:ascii="宋体" w:hAnsi="宋体" w:eastAsia="宋体" w:cs="宋体"/>
          <w:kern w:val="0"/>
          <w:sz w:val="28"/>
          <w:szCs w:val="28"/>
          <w:shd w:val="clear" w:color="auto" w:fill="FFFFFF"/>
          <w:lang w:val="en-US" w:eastAsia="zh-CN" w:bidi="ar-SA"/>
        </w:rPr>
        <w:t>）</w:t>
      </w:r>
      <w:r>
        <w:rPr>
          <w:rFonts w:hint="default" w:ascii="宋体" w:hAnsi="宋体" w:eastAsia="宋体" w:cs="宋体"/>
          <w:kern w:val="0"/>
          <w:sz w:val="28"/>
          <w:szCs w:val="28"/>
          <w:shd w:val="clear" w:color="auto" w:fill="FFFFFF"/>
          <w:lang w:val="en-US" w:eastAsia="zh-CN" w:bidi="ar-SA"/>
        </w:rPr>
        <w:t>付款方式</w:t>
      </w:r>
    </w:p>
    <w:p>
      <w:pPr>
        <w:pStyle w:val="14"/>
        <w:numPr>
          <w:ilvl w:val="0"/>
          <w:numId w:val="0"/>
        </w:numPr>
        <w:rPr>
          <w:rFonts w:hint="default" w:ascii="宋体" w:hAnsi="宋体" w:eastAsia="宋体" w:cs="宋体"/>
          <w:kern w:val="0"/>
          <w:sz w:val="28"/>
          <w:szCs w:val="28"/>
          <w:shd w:val="clear" w:color="auto" w:fill="FFFFFF"/>
          <w:lang w:val="en-US" w:eastAsia="zh-CN" w:bidi="ar-SA"/>
        </w:rPr>
      </w:pPr>
      <w:r>
        <w:rPr>
          <w:rFonts w:hint="eastAsia" w:ascii="宋体" w:hAnsi="宋体" w:eastAsia="宋体" w:cs="宋体"/>
          <w:kern w:val="0"/>
          <w:sz w:val="28"/>
          <w:szCs w:val="28"/>
          <w:shd w:val="clear" w:color="auto" w:fill="FFFFFF"/>
          <w:lang w:val="en-US" w:eastAsia="zh-CN" w:bidi="ar-SA"/>
        </w:rPr>
        <w:t>1、</w:t>
      </w:r>
      <w:r>
        <w:rPr>
          <w:rFonts w:hint="eastAsia" w:ascii="宋体" w:hAnsi="宋体" w:cs="宋体"/>
          <w:kern w:val="0"/>
          <w:sz w:val="28"/>
          <w:szCs w:val="28"/>
          <w:shd w:val="clear" w:color="auto" w:fill="FFFFFF"/>
          <w:lang w:val="en-US" w:eastAsia="zh-CN" w:bidi="ar-SA"/>
        </w:rPr>
        <w:t>按批次送货结算：成交</w:t>
      </w:r>
      <w:r>
        <w:rPr>
          <w:rFonts w:hint="default" w:ascii="宋体" w:hAnsi="宋体" w:eastAsia="宋体" w:cs="宋体"/>
          <w:kern w:val="0"/>
          <w:sz w:val="28"/>
          <w:szCs w:val="28"/>
          <w:shd w:val="clear" w:color="auto" w:fill="FFFFFF"/>
          <w:lang w:val="en-US" w:eastAsia="zh-CN" w:bidi="ar-SA"/>
        </w:rPr>
        <w:t>供应商</w:t>
      </w:r>
      <w:r>
        <w:rPr>
          <w:rFonts w:hint="eastAsia" w:ascii="宋体" w:hAnsi="宋体" w:cs="宋体"/>
          <w:kern w:val="0"/>
          <w:sz w:val="28"/>
          <w:szCs w:val="28"/>
          <w:shd w:val="clear" w:color="auto" w:fill="FFFFFF"/>
          <w:lang w:val="en-US" w:eastAsia="zh-CN" w:bidi="ar-SA"/>
        </w:rPr>
        <w:t>送货，经采购人验收合格且</w:t>
      </w:r>
      <w:r>
        <w:rPr>
          <w:rFonts w:hint="default" w:ascii="宋体" w:hAnsi="宋体" w:eastAsia="宋体" w:cs="宋体"/>
          <w:kern w:val="0"/>
          <w:sz w:val="28"/>
          <w:szCs w:val="28"/>
          <w:highlight w:val="none"/>
          <w:shd w:val="clear" w:color="auto" w:fill="FFFFFF"/>
          <w:lang w:val="en-US" w:eastAsia="zh-CN" w:bidi="ar-SA"/>
        </w:rPr>
        <w:t>将</w:t>
      </w:r>
      <w:r>
        <w:rPr>
          <w:rFonts w:hint="eastAsia" w:ascii="宋体" w:hAnsi="宋体" w:cs="宋体"/>
          <w:kern w:val="0"/>
          <w:sz w:val="28"/>
          <w:szCs w:val="28"/>
          <w:highlight w:val="none"/>
          <w:shd w:val="clear" w:color="auto" w:fill="FFFFFF"/>
          <w:lang w:val="en-US" w:eastAsia="zh-CN" w:bidi="ar-SA"/>
        </w:rPr>
        <w:t>送货</w:t>
      </w:r>
      <w:r>
        <w:rPr>
          <w:rFonts w:hint="default" w:ascii="宋体" w:hAnsi="宋体" w:eastAsia="宋体" w:cs="宋体"/>
          <w:kern w:val="0"/>
          <w:sz w:val="28"/>
          <w:szCs w:val="28"/>
          <w:highlight w:val="none"/>
          <w:shd w:val="clear" w:color="auto" w:fill="FFFFFF"/>
          <w:lang w:val="en-US" w:eastAsia="zh-CN" w:bidi="ar-SA"/>
        </w:rPr>
        <w:t>清单交采购人核对无误后，</w:t>
      </w:r>
      <w:r>
        <w:rPr>
          <w:rFonts w:hint="eastAsia" w:ascii="宋体" w:hAnsi="宋体" w:cs="宋体"/>
          <w:kern w:val="0"/>
          <w:sz w:val="28"/>
          <w:szCs w:val="28"/>
          <w:highlight w:val="none"/>
          <w:shd w:val="clear" w:color="auto" w:fill="FFFFFF"/>
          <w:lang w:val="en-US" w:eastAsia="zh-CN" w:bidi="ar-SA"/>
        </w:rPr>
        <w:t>成交供应商应</w:t>
      </w:r>
      <w:r>
        <w:rPr>
          <w:rFonts w:hint="default" w:ascii="宋体" w:hAnsi="宋体" w:eastAsia="宋体" w:cs="宋体"/>
          <w:kern w:val="0"/>
          <w:sz w:val="28"/>
          <w:szCs w:val="28"/>
          <w:highlight w:val="none"/>
          <w:shd w:val="clear" w:color="auto" w:fill="FFFFFF"/>
          <w:lang w:val="en-US" w:eastAsia="zh-CN" w:bidi="ar-SA"/>
        </w:rPr>
        <w:t>开具</w:t>
      </w:r>
      <w:r>
        <w:rPr>
          <w:rFonts w:hint="eastAsia" w:ascii="宋体" w:hAnsi="宋体" w:cs="宋体"/>
          <w:kern w:val="0"/>
          <w:sz w:val="28"/>
          <w:szCs w:val="28"/>
          <w:highlight w:val="none"/>
          <w:shd w:val="clear" w:color="auto" w:fill="FFFFFF"/>
          <w:lang w:val="en-US" w:eastAsia="zh-CN" w:bidi="ar-SA"/>
        </w:rPr>
        <w:t>增值税普通发票交采购人</w:t>
      </w:r>
      <w:r>
        <w:rPr>
          <w:rFonts w:hint="default" w:ascii="宋体" w:hAnsi="宋体" w:eastAsia="宋体" w:cs="宋体"/>
          <w:kern w:val="0"/>
          <w:sz w:val="28"/>
          <w:szCs w:val="28"/>
          <w:highlight w:val="none"/>
          <w:shd w:val="clear" w:color="auto" w:fill="FFFFFF"/>
          <w:lang w:val="en-US" w:eastAsia="zh-CN" w:bidi="ar-SA"/>
        </w:rPr>
        <w:t>，采购人在</w:t>
      </w:r>
      <w:r>
        <w:rPr>
          <w:rFonts w:hint="eastAsia" w:ascii="宋体" w:hAnsi="宋体" w:cs="宋体"/>
          <w:kern w:val="0"/>
          <w:sz w:val="28"/>
          <w:szCs w:val="28"/>
          <w:highlight w:val="none"/>
          <w:shd w:val="clear" w:color="auto" w:fill="FFFFFF"/>
          <w:lang w:val="en-US" w:eastAsia="zh-CN" w:bidi="ar-SA"/>
        </w:rPr>
        <w:t>15</w:t>
      </w:r>
      <w:r>
        <w:rPr>
          <w:rFonts w:hint="default" w:ascii="宋体" w:hAnsi="宋体" w:eastAsia="宋体" w:cs="宋体"/>
          <w:kern w:val="0"/>
          <w:sz w:val="28"/>
          <w:szCs w:val="28"/>
          <w:highlight w:val="none"/>
          <w:shd w:val="clear" w:color="auto" w:fill="FFFFFF"/>
          <w:lang w:val="en-US" w:eastAsia="zh-CN" w:bidi="ar-SA"/>
        </w:rPr>
        <w:t>个工作日以转账方式进行结算。</w:t>
      </w:r>
    </w:p>
    <w:p>
      <w:pPr>
        <w:pStyle w:val="14"/>
        <w:numPr>
          <w:ilvl w:val="0"/>
          <w:numId w:val="0"/>
        </w:numPr>
        <w:rPr>
          <w:rFonts w:hint="default" w:ascii="宋体" w:hAnsi="宋体" w:eastAsia="宋体" w:cs="宋体"/>
          <w:kern w:val="0"/>
          <w:sz w:val="28"/>
          <w:szCs w:val="28"/>
          <w:shd w:val="clear" w:color="auto" w:fill="FFFFFF"/>
          <w:lang w:val="en-US" w:eastAsia="zh-CN" w:bidi="ar-SA"/>
        </w:rPr>
      </w:pPr>
      <w:r>
        <w:rPr>
          <w:rFonts w:hint="eastAsia" w:ascii="宋体" w:hAnsi="宋体" w:eastAsia="宋体" w:cs="宋体"/>
          <w:kern w:val="0"/>
          <w:sz w:val="28"/>
          <w:szCs w:val="28"/>
          <w:shd w:val="clear" w:color="auto" w:fill="FFFFFF"/>
          <w:lang w:val="en-US" w:eastAsia="zh-CN" w:bidi="ar-SA"/>
        </w:rPr>
        <w:t>2、</w:t>
      </w:r>
      <w:r>
        <w:rPr>
          <w:rFonts w:hint="default" w:ascii="宋体" w:hAnsi="宋体" w:eastAsia="宋体" w:cs="宋体"/>
          <w:kern w:val="0"/>
          <w:sz w:val="28"/>
          <w:szCs w:val="28"/>
          <w:shd w:val="clear" w:color="auto" w:fill="FFFFFF"/>
          <w:lang w:val="en-US" w:eastAsia="zh-CN" w:bidi="ar-SA"/>
        </w:rPr>
        <w:t>结算价格：以</w:t>
      </w:r>
      <w:r>
        <w:rPr>
          <w:rFonts w:hint="eastAsia" w:ascii="宋体" w:hAnsi="宋体" w:cs="宋体"/>
          <w:kern w:val="0"/>
          <w:sz w:val="28"/>
          <w:szCs w:val="28"/>
          <w:shd w:val="clear" w:color="auto" w:fill="FFFFFF"/>
          <w:lang w:val="en-US" w:eastAsia="zh-CN" w:bidi="ar-SA"/>
        </w:rPr>
        <w:t>每批次实际</w:t>
      </w:r>
      <w:r>
        <w:rPr>
          <w:rFonts w:hint="default" w:ascii="宋体" w:hAnsi="宋体" w:eastAsia="宋体" w:cs="宋体"/>
          <w:kern w:val="0"/>
          <w:sz w:val="28"/>
          <w:szCs w:val="28"/>
          <w:shd w:val="clear" w:color="auto" w:fill="FFFFFF"/>
          <w:lang w:val="en-US" w:eastAsia="zh-CN" w:bidi="ar-SA"/>
        </w:rPr>
        <w:t>采购数量与</w:t>
      </w:r>
      <w:r>
        <w:rPr>
          <w:rFonts w:hint="eastAsia" w:ascii="宋体" w:hAnsi="宋体" w:cs="宋体"/>
          <w:kern w:val="0"/>
          <w:sz w:val="28"/>
          <w:szCs w:val="28"/>
          <w:shd w:val="clear" w:color="auto" w:fill="FFFFFF"/>
          <w:lang w:val="en-US" w:eastAsia="zh-CN" w:bidi="ar-SA"/>
        </w:rPr>
        <w:t>合同单价</w:t>
      </w:r>
      <w:r>
        <w:rPr>
          <w:rFonts w:hint="default" w:ascii="宋体" w:hAnsi="宋体" w:eastAsia="宋体" w:cs="宋体"/>
          <w:kern w:val="0"/>
          <w:sz w:val="28"/>
          <w:szCs w:val="28"/>
          <w:shd w:val="clear" w:color="auto" w:fill="FFFFFF"/>
          <w:lang w:val="en-US" w:eastAsia="zh-CN" w:bidi="ar-SA"/>
        </w:rPr>
        <w:t>的乘积为实际结算价。如</w:t>
      </w:r>
      <w:r>
        <w:rPr>
          <w:rFonts w:hint="eastAsia" w:ascii="宋体" w:hAnsi="宋体" w:cs="宋体"/>
          <w:kern w:val="0"/>
          <w:sz w:val="28"/>
          <w:szCs w:val="28"/>
          <w:shd w:val="clear" w:color="auto" w:fill="FFFFFF"/>
          <w:lang w:val="en-US" w:eastAsia="zh-CN" w:bidi="ar-SA"/>
        </w:rPr>
        <w:t>当批次</w:t>
      </w:r>
      <w:r>
        <w:rPr>
          <w:rFonts w:hint="default" w:ascii="宋体" w:hAnsi="宋体" w:eastAsia="宋体" w:cs="宋体"/>
          <w:kern w:val="0"/>
          <w:sz w:val="28"/>
          <w:szCs w:val="28"/>
          <w:shd w:val="clear" w:color="auto" w:fill="FFFFFF"/>
          <w:lang w:val="en-US" w:eastAsia="zh-CN" w:bidi="ar-SA"/>
        </w:rPr>
        <w:t>产生违约金额，则按协议条款相应扣除。</w:t>
      </w:r>
      <w:bookmarkStart w:id="2" w:name="_GoBack"/>
      <w:bookmarkEnd w:id="2"/>
    </w:p>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75485"/>
    <w:multiLevelType w:val="singleLevel"/>
    <w:tmpl w:val="9A775485"/>
    <w:lvl w:ilvl="0" w:tentative="0">
      <w:start w:val="1"/>
      <w:numFmt w:val="chineseCounting"/>
      <w:suff w:val="nothing"/>
      <w:lvlText w:val="%1、"/>
      <w:lvlJc w:val="left"/>
      <w:rPr>
        <w:rFonts w:hint="eastAsia"/>
      </w:rPr>
    </w:lvl>
  </w:abstractNum>
  <w:abstractNum w:abstractNumId="1">
    <w:nsid w:val="7556F301"/>
    <w:multiLevelType w:val="singleLevel"/>
    <w:tmpl w:val="7556F30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MTVkMzBhZWJhMzQ1OWNjNjE3OTU5MWRhMTk1YzgifQ=="/>
  </w:docVars>
  <w:rsids>
    <w:rsidRoot w:val="00000000"/>
    <w:rsid w:val="02A824AD"/>
    <w:rsid w:val="02F94AB6"/>
    <w:rsid w:val="037C1244"/>
    <w:rsid w:val="055E241A"/>
    <w:rsid w:val="06E4782C"/>
    <w:rsid w:val="078260C4"/>
    <w:rsid w:val="096B1B3E"/>
    <w:rsid w:val="09DE2B7B"/>
    <w:rsid w:val="0C6E5E05"/>
    <w:rsid w:val="0D5C5C58"/>
    <w:rsid w:val="0EBE0962"/>
    <w:rsid w:val="0ECA7307"/>
    <w:rsid w:val="111F3CDF"/>
    <w:rsid w:val="1444190A"/>
    <w:rsid w:val="14EC0437"/>
    <w:rsid w:val="16B3069F"/>
    <w:rsid w:val="16D91055"/>
    <w:rsid w:val="17C927A6"/>
    <w:rsid w:val="19BF0437"/>
    <w:rsid w:val="1A0152BD"/>
    <w:rsid w:val="1A4C1518"/>
    <w:rsid w:val="1B662AAD"/>
    <w:rsid w:val="1DA8115B"/>
    <w:rsid w:val="1F161B67"/>
    <w:rsid w:val="20BE47F2"/>
    <w:rsid w:val="21F174B2"/>
    <w:rsid w:val="2208041A"/>
    <w:rsid w:val="23850E10"/>
    <w:rsid w:val="23F81132"/>
    <w:rsid w:val="243215A7"/>
    <w:rsid w:val="24534FAF"/>
    <w:rsid w:val="24ED38F7"/>
    <w:rsid w:val="25E22D30"/>
    <w:rsid w:val="267B5911"/>
    <w:rsid w:val="281232C0"/>
    <w:rsid w:val="28C45A67"/>
    <w:rsid w:val="293B7327"/>
    <w:rsid w:val="2A3A75DF"/>
    <w:rsid w:val="2AFE7BD8"/>
    <w:rsid w:val="2ED0406E"/>
    <w:rsid w:val="32A7158A"/>
    <w:rsid w:val="32BF42E1"/>
    <w:rsid w:val="32F01183"/>
    <w:rsid w:val="33305A23"/>
    <w:rsid w:val="34871673"/>
    <w:rsid w:val="352B64A2"/>
    <w:rsid w:val="3560758A"/>
    <w:rsid w:val="37621F23"/>
    <w:rsid w:val="39DC7D6B"/>
    <w:rsid w:val="3A3F02FA"/>
    <w:rsid w:val="3ADE3FB6"/>
    <w:rsid w:val="3B443E1A"/>
    <w:rsid w:val="3B5A2DBF"/>
    <w:rsid w:val="3B7B4612"/>
    <w:rsid w:val="3B7D557D"/>
    <w:rsid w:val="3B886C40"/>
    <w:rsid w:val="3CA209B6"/>
    <w:rsid w:val="3CEC29BB"/>
    <w:rsid w:val="3DE47B36"/>
    <w:rsid w:val="3E391C30"/>
    <w:rsid w:val="3ED951C1"/>
    <w:rsid w:val="3F620473"/>
    <w:rsid w:val="40E25F22"/>
    <w:rsid w:val="42B85E4D"/>
    <w:rsid w:val="43972F54"/>
    <w:rsid w:val="4A764942"/>
    <w:rsid w:val="4BC468B1"/>
    <w:rsid w:val="4C4C5C5D"/>
    <w:rsid w:val="4D2B2FC8"/>
    <w:rsid w:val="512C363C"/>
    <w:rsid w:val="530F6FAB"/>
    <w:rsid w:val="53605111"/>
    <w:rsid w:val="53B03160"/>
    <w:rsid w:val="544113E6"/>
    <w:rsid w:val="5595230F"/>
    <w:rsid w:val="56153315"/>
    <w:rsid w:val="600A4D82"/>
    <w:rsid w:val="603F3459"/>
    <w:rsid w:val="627F6034"/>
    <w:rsid w:val="62F20904"/>
    <w:rsid w:val="63161C90"/>
    <w:rsid w:val="638E6635"/>
    <w:rsid w:val="63DA2CBD"/>
    <w:rsid w:val="66134265"/>
    <w:rsid w:val="67D363A2"/>
    <w:rsid w:val="689D19CC"/>
    <w:rsid w:val="690A01C2"/>
    <w:rsid w:val="694A4441"/>
    <w:rsid w:val="69B00487"/>
    <w:rsid w:val="6A072332"/>
    <w:rsid w:val="6AE52674"/>
    <w:rsid w:val="6B3042FF"/>
    <w:rsid w:val="6C186A79"/>
    <w:rsid w:val="6C5F6456"/>
    <w:rsid w:val="6FBC4210"/>
    <w:rsid w:val="706A53C9"/>
    <w:rsid w:val="7080699B"/>
    <w:rsid w:val="7170412F"/>
    <w:rsid w:val="722C2936"/>
    <w:rsid w:val="72FD2525"/>
    <w:rsid w:val="75B50E95"/>
    <w:rsid w:val="770025E3"/>
    <w:rsid w:val="785C3E3B"/>
    <w:rsid w:val="795A5FDB"/>
    <w:rsid w:val="7AD632CF"/>
    <w:rsid w:val="7B854C5A"/>
    <w:rsid w:val="7CF1148D"/>
    <w:rsid w:val="7DEB7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kern w:val="0"/>
      <w:sz w:val="20"/>
      <w:szCs w:val="20"/>
      <w:lang w:val="en-US" w:eastAsia="zh-CN" w:bidi="ar-SA"/>
    </w:rPr>
  </w:style>
  <w:style w:type="paragraph" w:styleId="3">
    <w:name w:val="heading 1"/>
    <w:basedOn w:val="1"/>
    <w:next w:val="1"/>
    <w:qFormat/>
    <w:uiPriority w:val="0"/>
    <w:pPr>
      <w:keepNext/>
      <w:keepLines/>
      <w:spacing w:after="120" w:line="360" w:lineRule="auto"/>
      <w:outlineLvl w:val="0"/>
    </w:pPr>
    <w:rPr>
      <w:bCs/>
      <w:kern w:val="44"/>
      <w:sz w:val="36"/>
      <w:szCs w:val="36"/>
      <w:u w:val="single"/>
    </w:rPr>
  </w:style>
  <w:style w:type="paragraph" w:styleId="4">
    <w:name w:val="heading 2"/>
    <w:basedOn w:val="1"/>
    <w:next w:val="1"/>
    <w:unhideWhenUsed/>
    <w:qFormat/>
    <w:uiPriority w:val="9"/>
    <w:pPr>
      <w:keepNext/>
      <w:keepLines/>
      <w:spacing w:before="260" w:after="260" w:line="415" w:lineRule="auto"/>
      <w:ind w:firstLine="0" w:firstLineChars="0"/>
      <w:jc w:val="center"/>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60" w:lineRule="auto"/>
    </w:pPr>
    <w:rPr>
      <w:szCs w:val="20"/>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Plain Text"/>
    <w:basedOn w:val="1"/>
    <w:qFormat/>
    <w:uiPriority w:val="0"/>
    <w:pPr>
      <w:spacing w:line="240" w:lineRule="auto"/>
      <w:ind w:firstLine="0" w:firstLineChars="0"/>
    </w:pPr>
    <w:rPr>
      <w:rFonts w:ascii="宋体" w:hAnsi="Courier New" w:eastAsia="宋体" w:cs="Times New Roman"/>
      <w:sz w:val="21"/>
      <w:szCs w:val="21"/>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rFonts w:eastAsia="宋体"/>
      <w:b/>
      <w:bCs/>
      <w:kern w:val="2"/>
      <w:sz w:val="24"/>
      <w:szCs w:val="24"/>
      <w:lang w:val="en-US" w:eastAsia="zh-CN" w:bidi="ar-SA"/>
    </w:rPr>
  </w:style>
  <w:style w:type="paragraph" w:customStyle="1" w:styleId="14">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2023-11-30T00:35:00Z</dcterms:created>
  <dc:creator>HP</dc:creator>
  <cp:lastModifiedBy>卢恩濠</cp:lastModifiedBy>
  <dcterms:modified xsi:type="dcterms:W3CDTF">2026-04-27T07:26:17Z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AFABB97133964341AAA8987B6E39E6E3</vt:lpwstr>
  </property>
</Properties>
</file>